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6E09" w:rsidRDefault="00EA6E09" w:rsidP="00EA6E09">
      <w:pPr>
        <w:spacing w:line="480" w:lineRule="auto"/>
        <w:ind w:firstLine="720"/>
        <w:rPr>
          <w:rFonts w:ascii="Times New Roman" w:hAnsi="Times New Roman" w:cs="Times New Roman"/>
          <w:sz w:val="24"/>
          <w:szCs w:val="24"/>
        </w:rPr>
      </w:pPr>
    </w:p>
    <w:p w:rsidR="00EA6E09" w:rsidRDefault="00F715DE" w:rsidP="00EA6E09">
      <w:pPr>
        <w:tabs>
          <w:tab w:val="left" w:pos="4020"/>
        </w:tabs>
        <w:rPr>
          <w:rFonts w:ascii="Times New Roman" w:hAnsi="Times New Roman" w:cs="Times New Roman"/>
          <w:sz w:val="24"/>
          <w:szCs w:val="24"/>
        </w:rPr>
      </w:pPr>
      <w:r>
        <w:rPr>
          <w:rFonts w:ascii="Times New Roman" w:hAnsi="Times New Roman" w:cs="Times New Roman"/>
          <w:sz w:val="24"/>
          <w:szCs w:val="24"/>
        </w:rPr>
        <w:tab/>
      </w:r>
    </w:p>
    <w:p w:rsidR="00EA6E09" w:rsidRDefault="00EA6E09" w:rsidP="00EA6E09">
      <w:pPr>
        <w:tabs>
          <w:tab w:val="left" w:pos="4020"/>
        </w:tabs>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Pr="00EA6E09" w:rsidRDefault="00EA6E09" w:rsidP="00EA6E09">
      <w:pPr>
        <w:rPr>
          <w:rFonts w:ascii="Times New Roman" w:hAnsi="Times New Roman" w:cs="Times New Roman"/>
          <w:sz w:val="24"/>
          <w:szCs w:val="24"/>
        </w:rPr>
      </w:pPr>
    </w:p>
    <w:p w:rsidR="00EA6E09" w:rsidRDefault="00EA6E09" w:rsidP="00EA6E09">
      <w:pPr>
        <w:tabs>
          <w:tab w:val="left" w:pos="4020"/>
        </w:tabs>
        <w:rPr>
          <w:rFonts w:ascii="Times New Roman" w:hAnsi="Times New Roman" w:cs="Times New Roman"/>
          <w:sz w:val="24"/>
          <w:szCs w:val="24"/>
        </w:rPr>
      </w:pPr>
    </w:p>
    <w:p w:rsidR="00EA6E09" w:rsidRDefault="00F715DE" w:rsidP="00EA6E09">
      <w:pPr>
        <w:tabs>
          <w:tab w:val="left" w:pos="4020"/>
        </w:tabs>
        <w:jc w:val="center"/>
        <w:rPr>
          <w:rFonts w:ascii="Times New Roman" w:hAnsi="Times New Roman" w:cs="Times New Roman"/>
          <w:sz w:val="24"/>
          <w:szCs w:val="24"/>
        </w:rPr>
      </w:pPr>
      <w:r w:rsidRPr="00EA6E09">
        <w:rPr>
          <w:rFonts w:ascii="Times New Roman" w:hAnsi="Times New Roman" w:cs="Times New Roman"/>
          <w:sz w:val="24"/>
          <w:szCs w:val="24"/>
        </w:rPr>
        <w:t>EXPLORING THE LINK BETWEEN EDUCATIONAL ATTAINMENT AND EARNINGS</w:t>
      </w:r>
    </w:p>
    <w:p w:rsidR="00EA6E09" w:rsidRDefault="00EA6E09" w:rsidP="00EA6E09">
      <w:pPr>
        <w:tabs>
          <w:tab w:val="left" w:pos="4020"/>
        </w:tabs>
        <w:jc w:val="center"/>
        <w:rPr>
          <w:rFonts w:ascii="Times New Roman" w:hAnsi="Times New Roman" w:cs="Times New Roman"/>
          <w:sz w:val="24"/>
          <w:szCs w:val="24"/>
        </w:rPr>
      </w:pPr>
    </w:p>
    <w:p w:rsidR="00EA6E09" w:rsidRDefault="00F715DE" w:rsidP="00EA6E09">
      <w:pPr>
        <w:tabs>
          <w:tab w:val="left" w:pos="4020"/>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6E09" w:rsidRDefault="00F715DE" w:rsidP="00EA6E09">
      <w:pPr>
        <w:tabs>
          <w:tab w:val="left" w:pos="4020"/>
        </w:tabs>
        <w:jc w:val="center"/>
        <w:rPr>
          <w:rFonts w:ascii="Times New Roman" w:hAnsi="Times New Roman" w:cs="Times New Roman"/>
          <w:sz w:val="24"/>
          <w:szCs w:val="24"/>
        </w:rPr>
      </w:pPr>
      <w:r>
        <w:rPr>
          <w:rFonts w:ascii="Times New Roman" w:hAnsi="Times New Roman" w:cs="Times New Roman"/>
          <w:sz w:val="24"/>
          <w:szCs w:val="24"/>
        </w:rPr>
        <w:t>Student name</w:t>
      </w:r>
    </w:p>
    <w:p w:rsidR="00EA6E09" w:rsidRDefault="00F715DE" w:rsidP="00EA6E09">
      <w:pPr>
        <w:tabs>
          <w:tab w:val="left" w:pos="4020"/>
        </w:tabs>
        <w:jc w:val="center"/>
        <w:rPr>
          <w:rFonts w:ascii="Times New Roman" w:hAnsi="Times New Roman" w:cs="Times New Roman"/>
          <w:sz w:val="24"/>
          <w:szCs w:val="24"/>
        </w:rPr>
      </w:pPr>
      <w:r>
        <w:rPr>
          <w:rFonts w:ascii="Times New Roman" w:hAnsi="Times New Roman" w:cs="Times New Roman"/>
          <w:sz w:val="24"/>
          <w:szCs w:val="24"/>
        </w:rPr>
        <w:t>Course</w:t>
      </w:r>
    </w:p>
    <w:p w:rsidR="00EA6E09" w:rsidRDefault="00F715DE" w:rsidP="00EA6E09">
      <w:pPr>
        <w:tabs>
          <w:tab w:val="left" w:pos="4020"/>
        </w:tabs>
        <w:jc w:val="center"/>
        <w:rPr>
          <w:rFonts w:ascii="Times New Roman" w:hAnsi="Times New Roman" w:cs="Times New Roman"/>
          <w:sz w:val="24"/>
          <w:szCs w:val="24"/>
        </w:rPr>
      </w:pPr>
      <w:r>
        <w:rPr>
          <w:rFonts w:ascii="Times New Roman" w:hAnsi="Times New Roman" w:cs="Times New Roman"/>
          <w:sz w:val="24"/>
          <w:szCs w:val="24"/>
        </w:rPr>
        <w:t>Date</w:t>
      </w:r>
    </w:p>
    <w:p w:rsidR="00EA6E09" w:rsidRDefault="00EA6E09" w:rsidP="00EA6E09">
      <w:pPr>
        <w:tabs>
          <w:tab w:val="left" w:pos="4020"/>
        </w:tabs>
        <w:jc w:val="center"/>
        <w:rPr>
          <w:rFonts w:ascii="Times New Roman" w:hAnsi="Times New Roman" w:cs="Times New Roman"/>
          <w:sz w:val="24"/>
          <w:szCs w:val="24"/>
        </w:rPr>
      </w:pPr>
    </w:p>
    <w:p w:rsidR="00EA6E09" w:rsidRDefault="00F715DE" w:rsidP="00EA6E09">
      <w:pPr>
        <w:tabs>
          <w:tab w:val="left" w:pos="4020"/>
        </w:tabs>
        <w:rPr>
          <w:rFonts w:ascii="Times New Roman" w:hAnsi="Times New Roman" w:cs="Times New Roman"/>
          <w:sz w:val="24"/>
          <w:szCs w:val="24"/>
        </w:rPr>
      </w:pPr>
      <w:r w:rsidRPr="00EA6E09">
        <w:rPr>
          <w:rFonts w:ascii="Times New Roman" w:hAnsi="Times New Roman" w:cs="Times New Roman"/>
          <w:sz w:val="24"/>
          <w:szCs w:val="24"/>
        </w:rPr>
        <w:br w:type="page"/>
      </w:r>
      <w:r>
        <w:rPr>
          <w:rFonts w:ascii="Times New Roman" w:hAnsi="Times New Roman" w:cs="Times New Roman"/>
          <w:sz w:val="24"/>
          <w:szCs w:val="24"/>
        </w:rPr>
        <w:tab/>
      </w:r>
    </w:p>
    <w:p w:rsidR="00EC1A33" w:rsidRPr="00EA6E09" w:rsidRDefault="00F715DE" w:rsidP="00EA6E09">
      <w:pPr>
        <w:spacing w:line="480" w:lineRule="auto"/>
        <w:ind w:firstLine="720"/>
        <w:rPr>
          <w:rFonts w:ascii="Times New Roman" w:hAnsi="Times New Roman" w:cs="Times New Roman"/>
          <w:sz w:val="24"/>
          <w:szCs w:val="24"/>
        </w:rPr>
      </w:pPr>
      <w:r w:rsidRPr="00EA6E09">
        <w:rPr>
          <w:rFonts w:ascii="Times New Roman" w:hAnsi="Times New Roman" w:cs="Times New Roman"/>
          <w:sz w:val="24"/>
          <w:szCs w:val="24"/>
        </w:rPr>
        <w:t xml:space="preserve">Education is essential, and the benefits are numerous. It is an integral element and allows people to become </w:t>
      </w:r>
      <w:r w:rsidRPr="00EA6E09">
        <w:rPr>
          <w:rFonts w:ascii="Times New Roman" w:hAnsi="Times New Roman" w:cs="Times New Roman"/>
          <w:sz w:val="24"/>
          <w:szCs w:val="24"/>
        </w:rPr>
        <w:t>important community members. It can build one for a promising future, and hence it is thought to have more income in higher education. This essay discusses and analyzes the relationship between educational achievement and income in Indiana, which is in the</w:t>
      </w:r>
      <w:r w:rsidRPr="00EA6E09">
        <w:rPr>
          <w:rFonts w:ascii="Times New Roman" w:hAnsi="Times New Roman" w:cs="Times New Roman"/>
          <w:sz w:val="24"/>
          <w:szCs w:val="24"/>
        </w:rPr>
        <w:t xml:space="preserve"> Great Lakes regions and the Midwestern of North America.</w:t>
      </w:r>
    </w:p>
    <w:p w:rsidR="00D57E99" w:rsidRPr="00EA6E09" w:rsidRDefault="00F715DE" w:rsidP="00EA6E09">
      <w:pPr>
        <w:spacing w:line="480" w:lineRule="auto"/>
        <w:ind w:firstLine="720"/>
        <w:rPr>
          <w:rFonts w:ascii="Times New Roman" w:hAnsi="Times New Roman" w:cs="Times New Roman"/>
          <w:sz w:val="24"/>
          <w:szCs w:val="24"/>
        </w:rPr>
      </w:pPr>
      <w:r w:rsidRPr="00EA6E09">
        <w:rPr>
          <w:rFonts w:ascii="Times New Roman" w:hAnsi="Times New Roman" w:cs="Times New Roman"/>
          <w:sz w:val="24"/>
          <w:szCs w:val="24"/>
        </w:rPr>
        <w:t>In 2019, the American census office carried out an investigation in the State of Indiana into the American culture. In Indiana, men who graduated with a bachelor's degree received 48.63% more than w</w:t>
      </w:r>
      <w:r w:rsidRPr="00EA6E09">
        <w:rPr>
          <w:rFonts w:ascii="Times New Roman" w:hAnsi="Times New Roman" w:cs="Times New Roman"/>
          <w:sz w:val="24"/>
          <w:szCs w:val="24"/>
        </w:rPr>
        <w:t>omen. In comparison, men with higher education or equivalency have received an average of $40,733 while women earned an average of $25,562. (</w:t>
      </w:r>
      <w:r w:rsidR="00EA6E09" w:rsidRPr="00EA6E09">
        <w:rPr>
          <w:rFonts w:ascii="Times New Roman" w:hAnsi="Times New Roman" w:cs="Times New Roman"/>
          <w:sz w:val="24"/>
          <w:szCs w:val="24"/>
        </w:rPr>
        <w:t>The</w:t>
      </w:r>
      <w:r w:rsidRPr="00EA6E09">
        <w:rPr>
          <w:rFonts w:ascii="Times New Roman" w:hAnsi="Times New Roman" w:cs="Times New Roman"/>
          <w:sz w:val="24"/>
          <w:szCs w:val="24"/>
        </w:rPr>
        <w:t xml:space="preserve"> United States Census Bureau, 2019). This is a 45.77% difference. (Census Bureau of the United States, 2019)</w:t>
      </w:r>
    </w:p>
    <w:p w:rsidR="00D57E99" w:rsidRDefault="00F715DE" w:rsidP="00EA6E09">
      <w:pPr>
        <w:spacing w:line="480" w:lineRule="auto"/>
        <w:ind w:firstLine="720"/>
        <w:rPr>
          <w:rFonts w:ascii="Times New Roman" w:hAnsi="Times New Roman" w:cs="Times New Roman"/>
          <w:sz w:val="24"/>
          <w:szCs w:val="24"/>
        </w:rPr>
      </w:pPr>
      <w:r w:rsidRPr="00EA6E09">
        <w:rPr>
          <w:rFonts w:ascii="Times New Roman" w:hAnsi="Times New Roman" w:cs="Times New Roman"/>
          <w:sz w:val="24"/>
          <w:szCs w:val="24"/>
        </w:rPr>
        <w:t xml:space="preserve">It </w:t>
      </w:r>
      <w:r w:rsidRPr="00EA6E09">
        <w:rPr>
          <w:rFonts w:ascii="Times New Roman" w:hAnsi="Times New Roman" w:cs="Times New Roman"/>
          <w:sz w:val="24"/>
          <w:szCs w:val="24"/>
        </w:rPr>
        <w:t>is evident from the study of these data that in 2019 men gained more income than women. This occurred with a high school and a bachelor's degree or equivalence</w:t>
      </w:r>
      <w:r w:rsidR="00EA6E09" w:rsidRPr="00EA6E09">
        <w:rPr>
          <w:rFonts w:ascii="Times New Roman" w:hAnsi="Times New Roman" w:cs="Times New Roman"/>
          <w:sz w:val="24"/>
          <w:szCs w:val="24"/>
        </w:rPr>
        <w:t>. Most people agree that education is important to success, although some can argue that it can be an institutional failure. "Conflict theoreticians do not regard education as an equalizer, but rather as a "divider," which separates the haves from the people who have notions in our society." (Leon-Guerrero, 2018) The difference between both sexes, which is also the same, can be seen. This is real. Education essentially has benefits since "knowledge is power," and it provides individual opportunities.  Earnings are the amount of cash an individual is entitled to conduct a certain job. Earnings can also be dependent on the amount of profit a business receives over a given time. The link between earnings and educational achievement is that the greater the educational achievements, the higher the sum of earnings. High education achievements are paired with a lot of ability and knowledge that, in turn, requires a higher level of earnings. Educational success means a higher level of education. Conclusively, higher salaries are tantamount to better education and higher earnings. Many financially stable families can afford college/university tuition, and university/university graduates have better pay for work.</w:t>
      </w: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Default="00EA6E09" w:rsidP="00EA6E09">
      <w:pPr>
        <w:spacing w:line="480" w:lineRule="auto"/>
        <w:ind w:firstLine="720"/>
        <w:rPr>
          <w:rFonts w:ascii="Times New Roman" w:hAnsi="Times New Roman" w:cs="Times New Roman"/>
          <w:sz w:val="24"/>
          <w:szCs w:val="24"/>
        </w:rPr>
      </w:pPr>
    </w:p>
    <w:p w:rsidR="00EA6E09" w:rsidRPr="0091161F" w:rsidRDefault="00F715DE" w:rsidP="00EA6E09">
      <w:pPr>
        <w:spacing w:after="0" w:line="480" w:lineRule="auto"/>
        <w:ind w:left="1080" w:hanging="720"/>
        <w:jc w:val="center"/>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Reference</w:t>
      </w:r>
    </w:p>
    <w:p w:rsidR="00EA6E09" w:rsidRDefault="00F715DE" w:rsidP="00EA6E09">
      <w:pPr>
        <w:spacing w:after="0" w:line="480" w:lineRule="auto"/>
        <w:ind w:left="1080" w:hanging="720"/>
        <w:textAlignment w:val="baseline"/>
        <w:rPr>
          <w:rFonts w:ascii="Times New Roman" w:eastAsia="Times New Roman" w:hAnsi="Times New Roman" w:cs="Times New Roman"/>
          <w:color w:val="000000"/>
          <w:sz w:val="24"/>
          <w:szCs w:val="24"/>
        </w:rPr>
      </w:pPr>
      <w:r w:rsidRPr="001F3B0D">
        <w:rPr>
          <w:rFonts w:ascii="Times New Roman" w:eastAsia="Times New Roman" w:hAnsi="Times New Roman" w:cs="Times New Roman"/>
          <w:color w:val="000000"/>
          <w:sz w:val="24"/>
          <w:szCs w:val="24"/>
        </w:rPr>
        <w:t xml:space="preserve">Leon-Guerrero, A. (2018). Interactive: Social Problems: Community, Policy, and Social Action Interactive eBook. [Purdue University Global Bookshelf]. Retrieved from </w:t>
      </w:r>
      <w:hyperlink r:id="rId6" w:anchor="/books/9781544351377/" w:history="1">
        <w:r w:rsidRPr="001F3B0D">
          <w:rPr>
            <w:rStyle w:val="Hyperlink"/>
            <w:rFonts w:ascii="Times New Roman" w:eastAsia="Times New Roman" w:hAnsi="Times New Roman" w:cs="Times New Roman"/>
            <w:sz w:val="24"/>
            <w:szCs w:val="24"/>
          </w:rPr>
          <w:t>https://purdueuniversityglobal.vitalsource.com/#/books/9781544351377/</w:t>
        </w:r>
      </w:hyperlink>
      <w:r w:rsidRPr="001F3B0D">
        <w:rPr>
          <w:rFonts w:ascii="Times New Roman" w:eastAsia="Times New Roman" w:hAnsi="Times New Roman" w:cs="Times New Roman"/>
          <w:color w:val="000000"/>
          <w:sz w:val="24"/>
          <w:szCs w:val="24"/>
        </w:rPr>
        <w:t xml:space="preserve"> </w:t>
      </w:r>
    </w:p>
    <w:p w:rsidR="00EA6E09" w:rsidRPr="001F3B0D" w:rsidRDefault="00F715DE" w:rsidP="00EA6E09">
      <w:pPr>
        <w:spacing w:after="0" w:line="480" w:lineRule="auto"/>
        <w:ind w:left="1080" w:hanging="720"/>
        <w:textAlignment w:val="baseline"/>
        <w:rPr>
          <w:rFonts w:ascii="Times New Roman" w:eastAsia="Times New Roman" w:hAnsi="Times New Roman" w:cs="Times New Roman"/>
          <w:color w:val="000000"/>
          <w:sz w:val="24"/>
          <w:szCs w:val="24"/>
        </w:rPr>
      </w:pPr>
      <w:r w:rsidRPr="005110FB">
        <w:rPr>
          <w:rFonts w:ascii="Times New Roman" w:eastAsia="Times New Roman" w:hAnsi="Times New Roman" w:cs="Times New Roman"/>
          <w:color w:val="000000"/>
          <w:sz w:val="24"/>
          <w:szCs w:val="24"/>
        </w:rPr>
        <w:t>United States Census Bureau. (n.d.). Median earnings in the past 12 months (in 2019 inflation-ad</w:t>
      </w:r>
      <w:r w:rsidRPr="005110FB">
        <w:rPr>
          <w:rFonts w:ascii="Times New Roman" w:eastAsia="Times New Roman" w:hAnsi="Times New Roman" w:cs="Times New Roman"/>
          <w:color w:val="000000"/>
          <w:sz w:val="24"/>
          <w:szCs w:val="24"/>
        </w:rPr>
        <w:t xml:space="preserve">justed dollars) by sex by educational attainment for the population 25 years and over. Retrieved from </w:t>
      </w:r>
      <w:hyperlink r:id="rId7" w:history="1">
        <w:r w:rsidRPr="002E4C66">
          <w:rPr>
            <w:rStyle w:val="Hyperlink"/>
            <w:rFonts w:ascii="Times New Roman" w:eastAsia="Times New Roman" w:hAnsi="Times New Roman" w:cs="Times New Roman"/>
            <w:sz w:val="24"/>
            <w:szCs w:val="24"/>
          </w:rPr>
          <w:t>https://blogs.findlaw.com/blotter/2017/02/5-common-typ</w:t>
        </w:r>
        <w:r w:rsidRPr="002E4C66">
          <w:rPr>
            <w:rStyle w:val="Hyperlink"/>
            <w:rFonts w:ascii="Times New Roman" w:eastAsia="Times New Roman" w:hAnsi="Times New Roman" w:cs="Times New Roman"/>
            <w:sz w:val="24"/>
            <w:szCs w:val="24"/>
          </w:rPr>
          <w:t>es-of-social-media-crime.html</w:t>
        </w:r>
      </w:hyperlink>
      <w:r>
        <w:rPr>
          <w:rFonts w:ascii="Times New Roman" w:eastAsia="Times New Roman" w:hAnsi="Times New Roman" w:cs="Times New Roman"/>
          <w:color w:val="000000"/>
          <w:sz w:val="24"/>
          <w:szCs w:val="24"/>
        </w:rPr>
        <w:t xml:space="preserve"> </w:t>
      </w:r>
    </w:p>
    <w:p w:rsidR="00EA6E09" w:rsidRDefault="00EA6E09" w:rsidP="00EA6E09">
      <w:pPr>
        <w:spacing w:line="480" w:lineRule="auto"/>
        <w:ind w:firstLine="720"/>
        <w:rPr>
          <w:rFonts w:ascii="Times New Roman" w:hAnsi="Times New Roman" w:cs="Times New Roman"/>
          <w:sz w:val="24"/>
          <w:szCs w:val="24"/>
        </w:rPr>
      </w:pPr>
    </w:p>
    <w:p w:rsidR="00EA6E09" w:rsidRPr="00EA6E09" w:rsidRDefault="00EA6E09" w:rsidP="00EA6E09">
      <w:pPr>
        <w:spacing w:line="480" w:lineRule="auto"/>
        <w:ind w:firstLine="720"/>
        <w:rPr>
          <w:rFonts w:ascii="Times New Roman" w:hAnsi="Times New Roman" w:cs="Times New Roman"/>
          <w:sz w:val="24"/>
          <w:szCs w:val="24"/>
        </w:rPr>
      </w:pPr>
    </w:p>
    <w:sectPr w:rsidR="00EA6E09" w:rsidRPr="00EA6E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715DE">
      <w:pPr>
        <w:spacing w:after="0" w:line="240" w:lineRule="auto"/>
      </w:pPr>
      <w:r>
        <w:separator/>
      </w:r>
    </w:p>
  </w:endnote>
  <w:endnote w:type="continuationSeparator" w:id="0">
    <w:p w:rsidR="00000000" w:rsidRDefault="00F71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715DE">
      <w:pPr>
        <w:spacing w:after="0" w:line="240" w:lineRule="auto"/>
      </w:pPr>
      <w:r>
        <w:separator/>
      </w:r>
    </w:p>
  </w:footnote>
  <w:footnote w:type="continuationSeparator" w:id="0">
    <w:p w:rsidR="00000000" w:rsidRDefault="00F71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025826"/>
      <w:docPartObj>
        <w:docPartGallery w:val="Page Numbers (Top of Page)"/>
        <w:docPartUnique/>
      </w:docPartObj>
    </w:sdtPr>
    <w:sdtEndPr>
      <w:rPr>
        <w:rFonts w:ascii="Times New Roman" w:hAnsi="Times New Roman" w:cs="Times New Roman"/>
        <w:noProof/>
        <w:sz w:val="24"/>
      </w:rPr>
    </w:sdtEndPr>
    <w:sdtContent>
      <w:p w:rsidR="00EA6E09" w:rsidRPr="006D3582" w:rsidRDefault="00F715DE">
        <w:pPr>
          <w:pStyle w:val="Header"/>
          <w:jc w:val="right"/>
          <w:rPr>
            <w:rFonts w:ascii="Times New Roman" w:hAnsi="Times New Roman" w:cs="Times New Roman"/>
            <w:sz w:val="24"/>
          </w:rPr>
        </w:pPr>
        <w:r w:rsidRPr="006D3582">
          <w:rPr>
            <w:rFonts w:ascii="Times New Roman" w:hAnsi="Times New Roman" w:cs="Times New Roman"/>
            <w:sz w:val="24"/>
          </w:rPr>
          <w:fldChar w:fldCharType="begin"/>
        </w:r>
        <w:r w:rsidRPr="006D3582">
          <w:rPr>
            <w:rFonts w:ascii="Times New Roman" w:hAnsi="Times New Roman" w:cs="Times New Roman"/>
            <w:sz w:val="24"/>
          </w:rPr>
          <w:instrText xml:space="preserve"> PAGE   \* MERGEFORMAT </w:instrText>
        </w:r>
        <w:r w:rsidRPr="006D3582">
          <w:rPr>
            <w:rFonts w:ascii="Times New Roman" w:hAnsi="Times New Roman" w:cs="Times New Roman"/>
            <w:sz w:val="24"/>
          </w:rPr>
          <w:fldChar w:fldCharType="separate"/>
        </w:r>
        <w:r w:rsidR="006C3BCB">
          <w:rPr>
            <w:rFonts w:ascii="Times New Roman" w:hAnsi="Times New Roman" w:cs="Times New Roman"/>
            <w:noProof/>
            <w:sz w:val="24"/>
          </w:rPr>
          <w:t>1</w:t>
        </w:r>
        <w:r w:rsidRPr="006D3582">
          <w:rPr>
            <w:rFonts w:ascii="Times New Roman" w:hAnsi="Times New Roman" w:cs="Times New Roman"/>
            <w:noProof/>
            <w:sz w:val="24"/>
          </w:rPr>
          <w:fldChar w:fldCharType="end"/>
        </w:r>
      </w:p>
    </w:sdtContent>
  </w:sdt>
  <w:p w:rsidR="00EA6E09" w:rsidRDefault="00EA6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E99"/>
    <w:rsid w:val="000879C8"/>
    <w:rsid w:val="001F3B0D"/>
    <w:rsid w:val="002E4C66"/>
    <w:rsid w:val="004A3300"/>
    <w:rsid w:val="005110FB"/>
    <w:rsid w:val="006C3BCB"/>
    <w:rsid w:val="006D3582"/>
    <w:rsid w:val="0091161F"/>
    <w:rsid w:val="00D57E99"/>
    <w:rsid w:val="00EA6E09"/>
    <w:rsid w:val="00EC1A33"/>
    <w:rsid w:val="00F71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CA64A8F-9889-43D1-B42F-E3F76E71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6E09"/>
    <w:rPr>
      <w:color w:val="0563C1" w:themeColor="hyperlink"/>
      <w:u w:val="single"/>
    </w:rPr>
  </w:style>
  <w:style w:type="paragraph" w:styleId="Header">
    <w:name w:val="header"/>
    <w:basedOn w:val="Normal"/>
    <w:link w:val="HeaderChar"/>
    <w:uiPriority w:val="99"/>
    <w:unhideWhenUsed/>
    <w:rsid w:val="00EA6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E09"/>
  </w:style>
  <w:style w:type="paragraph" w:styleId="Footer">
    <w:name w:val="footer"/>
    <w:basedOn w:val="Normal"/>
    <w:link w:val="FooterChar"/>
    <w:uiPriority w:val="99"/>
    <w:unhideWhenUsed/>
    <w:rsid w:val="00EA6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blogs.findlaw.com/blotter/2017/02/5-common-types-of-social-media-crime.ht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purdueuniversityglobal.vitalsource.com/"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2021-01-05T12:46:00Z</dcterms:created>
  <dcterms:modified xsi:type="dcterms:W3CDTF">2021-01-05T12:46:00Z</dcterms:modified>
</cp:coreProperties>
</file>